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C7" w:rsidRDefault="005F77C7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seules dispositions du règlement de zonage numéro 2006-493, pouvant être l’objet d’une dérogation portent sur :</w:t>
      </w:r>
    </w:p>
    <w:p w:rsidR="00431544" w:rsidRDefault="00431544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77C7" w:rsidRDefault="005F77C7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L’implantation des bâtiments principaux et accessoires et des constructions et usages</w:t>
      </w:r>
    </w:p>
    <w:p w:rsidR="005F77C7" w:rsidRDefault="005F77C7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accessoires</w:t>
      </w:r>
      <w:proofErr w:type="gramEnd"/>
      <w:r>
        <w:rPr>
          <w:rFonts w:ascii="Arial" w:hAnsi="Arial" w:cs="Arial"/>
        </w:rPr>
        <w:t xml:space="preserve"> et complémentaires prescrits aux articles 6.1.2.3, 6.1.3, 6.2 et 6.3.</w:t>
      </w:r>
    </w:p>
    <w:p w:rsidR="00431544" w:rsidRDefault="00431544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77C7" w:rsidRDefault="005F77C7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Les marges de recul prescrites à l’article 7.2 et relatives au bâtiment principal.</w:t>
      </w:r>
    </w:p>
    <w:p w:rsidR="00431544" w:rsidRDefault="00431544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77C7" w:rsidRDefault="005F77C7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La pente minimale du toit, prescrite à l’article 8.8.1.;</w:t>
      </w:r>
    </w:p>
    <w:p w:rsidR="00431544" w:rsidRDefault="00431544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77C7" w:rsidRDefault="005F77C7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La superficie, la longueur, la largeur, les matériaux et l’emplacement d’un quai prescrits à</w:t>
      </w:r>
    </w:p>
    <w:p w:rsidR="005F77C7" w:rsidRDefault="005F77C7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l’article</w:t>
      </w:r>
      <w:proofErr w:type="gramEnd"/>
      <w:r>
        <w:rPr>
          <w:rFonts w:ascii="Arial" w:hAnsi="Arial" w:cs="Arial"/>
        </w:rPr>
        <w:t xml:space="preserve"> 6.1.3.7 « Quai ».</w:t>
      </w:r>
    </w:p>
    <w:p w:rsidR="00431544" w:rsidRDefault="00431544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77C7" w:rsidRDefault="005F77C7" w:rsidP="005F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seules dispositions du règlement de lotissement numéro 2006-494, pouvant être l’objet d’une</w:t>
      </w:r>
      <w:r w:rsidR="00431544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dérogation portent sur :</w:t>
      </w:r>
    </w:p>
    <w:p w:rsidR="00431544" w:rsidRDefault="00431544" w:rsidP="005F77C7">
      <w:pPr>
        <w:rPr>
          <w:rFonts w:ascii="Arial" w:hAnsi="Arial" w:cs="Arial"/>
        </w:rPr>
      </w:pPr>
    </w:p>
    <w:p w:rsidR="00A405E1" w:rsidRDefault="005F77C7" w:rsidP="005F77C7">
      <w:r>
        <w:rPr>
          <w:rFonts w:ascii="Arial" w:hAnsi="Arial" w:cs="Arial"/>
        </w:rPr>
        <w:t>1. La superficie et les dimensions des lots prescrites au chapitre 5.</w:t>
      </w:r>
    </w:p>
    <w:sectPr w:rsidR="00A405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C3"/>
    <w:rsid w:val="001A38C3"/>
    <w:rsid w:val="00431544"/>
    <w:rsid w:val="005F77C7"/>
    <w:rsid w:val="00A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Taché</dc:creator>
  <cp:keywords/>
  <dc:description/>
  <cp:lastModifiedBy>Francois Taché</cp:lastModifiedBy>
  <cp:revision>2</cp:revision>
  <dcterms:created xsi:type="dcterms:W3CDTF">2020-11-04T13:43:00Z</dcterms:created>
  <dcterms:modified xsi:type="dcterms:W3CDTF">2020-11-04T13:48:00Z</dcterms:modified>
</cp:coreProperties>
</file>